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Әл-Фараби атындағы Қазақ ұлттық университеті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Силлабус</w:t>
            </w:r>
            <w:proofErr w:type="spellEnd"/>
          </w:p>
          <w:p w:rsidR="00020C17" w:rsidRDefault="00A55B77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0003D">
              <w:rPr>
                <w:rFonts w:asciiTheme="majorBidi" w:hAnsiTheme="majorBidi" w:cstheme="majorBidi"/>
                <w:b/>
                <w:lang w:val="en-US"/>
              </w:rPr>
              <w:t>FP</w:t>
            </w:r>
            <w:r w:rsidRPr="00A64772">
              <w:rPr>
                <w:rFonts w:asciiTheme="majorBidi" w:hAnsiTheme="majorBidi" w:cstheme="majorBidi"/>
                <w:b/>
              </w:rPr>
              <w:t xml:space="preserve"> 2103</w:t>
            </w:r>
            <w:r w:rsidR="00020C17" w:rsidRPr="007348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86939"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Ислам</w:t>
            </w:r>
            <w:r w:rsidR="00776D4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шариғатының</w:t>
            </w:r>
            <w:r w:rsidR="00886939"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тарихы</w:t>
            </w:r>
          </w:p>
          <w:p w:rsidR="008F653E" w:rsidRPr="00F435B7" w:rsidRDefault="008F653E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1 курс</w:t>
            </w:r>
          </w:p>
          <w:p w:rsidR="00020C17" w:rsidRPr="007348FA" w:rsidRDefault="00020C17" w:rsidP="00A5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Күзгі семестр </w:t>
            </w:r>
            <w:r w:rsidRPr="007348FA">
              <w:rPr>
                <w:rFonts w:asciiTheme="majorBidi" w:hAnsiTheme="majorBidi" w:cstheme="majorBidi"/>
                <w:b/>
              </w:rPr>
              <w:t>201</w:t>
            </w:r>
            <w:r w:rsidR="00A55B77" w:rsidRPr="00A55B77">
              <w:rPr>
                <w:rFonts w:asciiTheme="majorBidi" w:hAnsiTheme="majorBidi" w:cstheme="majorBidi"/>
                <w:b/>
              </w:rPr>
              <w:t>8</w:t>
            </w:r>
            <w:r w:rsidRPr="007348FA">
              <w:rPr>
                <w:rFonts w:asciiTheme="majorBidi" w:hAnsiTheme="majorBidi" w:cstheme="majorBidi"/>
                <w:b/>
              </w:rPr>
              <w:t>-201</w:t>
            </w:r>
            <w:r w:rsidR="00A55B77">
              <w:rPr>
                <w:rFonts w:asciiTheme="majorBidi" w:hAnsiTheme="majorBidi" w:cstheme="majorBidi"/>
                <w:b/>
                <w:lang w:val="en-US"/>
              </w:rPr>
              <w:t xml:space="preserve">9 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оқу жылы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Т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үрі</w:t>
            </w:r>
          </w:p>
        </w:tc>
        <w:tc>
          <w:tcPr>
            <w:tcW w:w="2835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ECTS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2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00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A55B77" w:rsidP="004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0003D">
              <w:rPr>
                <w:rFonts w:asciiTheme="majorBidi" w:hAnsiTheme="majorBidi" w:cstheme="majorBidi"/>
                <w:b/>
                <w:lang w:val="en-US"/>
              </w:rPr>
              <w:t>FP 2103</w:t>
            </w:r>
          </w:p>
        </w:tc>
        <w:tc>
          <w:tcPr>
            <w:tcW w:w="1842" w:type="dxa"/>
          </w:tcPr>
          <w:p w:rsidR="00020C17" w:rsidRPr="007348FA" w:rsidRDefault="007348FA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A55B77">
              <w:rPr>
                <w:rFonts w:asciiTheme="majorBidi" w:hAnsiTheme="majorBidi" w:cstheme="majorBidi"/>
                <w:lang w:val="kk-KZ"/>
              </w:rPr>
              <w:t xml:space="preserve">шариғатының </w:t>
            </w:r>
            <w:r w:rsidRPr="007348FA">
              <w:rPr>
                <w:rFonts w:asciiTheme="majorBidi" w:hAnsiTheme="majorBidi" w:cstheme="majorBidi"/>
                <w:lang w:val="kk-KZ"/>
              </w:rPr>
              <w:t>тарихы</w:t>
            </w:r>
          </w:p>
        </w:tc>
        <w:tc>
          <w:tcPr>
            <w:tcW w:w="709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М</w:t>
            </w:r>
            <w:r w:rsidRPr="007348FA">
              <w:rPr>
                <w:rFonts w:asciiTheme="majorBidi" w:hAnsiTheme="majorBidi" w:cstheme="majorBidi"/>
              </w:rPr>
              <w:t>К</w:t>
            </w: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0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5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Пререквизит</w:t>
            </w:r>
            <w:proofErr w:type="spellEnd"/>
            <w:r w:rsidRPr="007348FA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186" w:type="dxa"/>
            <w:gridSpan w:val="12"/>
          </w:tcPr>
          <w:p w:rsidR="00020C17" w:rsidRPr="007348FA" w:rsidRDefault="000B1EB8" w:rsidP="000B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Құлшылық фиқһы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020C17" w:rsidRPr="007348FA" w:rsidRDefault="002222A9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Бағашаров Құдайберді Сабыржанұлы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020C17"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2222A9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PhD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 аға оқытушы</w:t>
            </w:r>
          </w:p>
        </w:tc>
        <w:tc>
          <w:tcPr>
            <w:tcW w:w="1701" w:type="dxa"/>
            <w:gridSpan w:val="5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</w:rPr>
              <w:t>Офис-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сағаттар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2+1+0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Кесте бойынша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</w:t>
            </w:r>
            <w:r w:rsidRPr="007348FA">
              <w:rPr>
                <w:rFonts w:asciiTheme="majorBidi" w:hAnsiTheme="majorBidi" w:cstheme="majorBidi"/>
                <w:b/>
              </w:rPr>
              <w:t>-</w:t>
            </w:r>
            <w:r w:rsidRPr="007348FA">
              <w:rPr>
                <w:rFonts w:asciiTheme="majorBidi" w:hAnsiTheme="majorBidi" w:cstheme="majorBidi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ab/>
            </w:r>
            <w:hyperlink r:id="rId5" w:history="1"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kudaiberdi1981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@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gmail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.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5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0</w:t>
            </w:r>
            <w:r w:rsidRPr="007348FA">
              <w:rPr>
                <w:rFonts w:asciiTheme="majorBidi" w:hAnsiTheme="majorBidi" w:cstheme="majorBidi"/>
              </w:rPr>
              <w:t>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7620335</w:t>
            </w:r>
          </w:p>
        </w:tc>
        <w:tc>
          <w:tcPr>
            <w:tcW w:w="1701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Аудитория 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</w:rPr>
              <w:t>Саба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қ к</w:t>
            </w:r>
            <w:proofErr w:type="spellStart"/>
            <w:r w:rsidRPr="007348FA">
              <w:rPr>
                <w:rFonts w:asciiTheme="majorBidi" w:hAnsiTheme="majorBidi" w:cstheme="majorBidi"/>
              </w:rPr>
              <w:t>есте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сі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348FA">
              <w:rPr>
                <w:rFonts w:asciiTheme="majorBidi" w:hAnsiTheme="majorBidi" w:cstheme="majorBidi"/>
              </w:rPr>
              <w:t>бойынша</w:t>
            </w:r>
            <w:proofErr w:type="spellEnd"/>
          </w:p>
        </w:tc>
        <w:tc>
          <w:tcPr>
            <w:tcW w:w="2375" w:type="dxa"/>
            <w:gridSpan w:val="3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</w:tcPr>
          <w:p w:rsidR="00020C17" w:rsidRPr="007348FA" w:rsidRDefault="001F23C3" w:rsidP="000B1EB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bCs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 xml:space="preserve"> пайда болуының тарихи алғышарттарына 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теориялық тұрғыдан талдау жасалып, ислам 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дінінің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 басты ерекшеліктері айқындалады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мақсаты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0B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Курс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сіздерді </w:t>
            </w:r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bCs/>
                <w:lang w:val="kk-KZ"/>
              </w:rPr>
              <w:t>шариғатының</w:t>
            </w:r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 xml:space="preserve"> пайда болуы мен даму тарихы жолындағы ерекшеліктер туралы толыққанды түсінік қалыптастырып, ислам өркениетінің әлем өркениетіне қосқан үлесіне баға беруге </w:t>
            </w:r>
            <w:r w:rsidR="00E924A5" w:rsidRPr="007348FA">
              <w:rPr>
                <w:rFonts w:asciiTheme="majorBidi" w:hAnsiTheme="majorBidi" w:cstheme="majorBidi"/>
                <w:bCs/>
                <w:lang w:val="kk-KZ"/>
              </w:rPr>
              <w:t>ү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йретеді</w:t>
            </w:r>
          </w:p>
        </w:tc>
      </w:tr>
      <w:tr w:rsidR="00020C17" w:rsidRPr="002B392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Оқытудың нәтижелері</w:t>
            </w:r>
          </w:p>
        </w:tc>
        <w:tc>
          <w:tcPr>
            <w:tcW w:w="8186" w:type="dxa"/>
            <w:gridSpan w:val="12"/>
          </w:tcPr>
          <w:p w:rsidR="00020C17" w:rsidRPr="007348FA" w:rsidRDefault="005F706F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тарихи қалыптасу жолдары туралы жүйелі білімге ие болу</w:t>
            </w:r>
            <w:r w:rsidR="00020C17"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5F706F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Style w:val="shorttext"/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негізгі 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ерекшеліктерін толық ажырата білуге дағдылану</w:t>
            </w:r>
            <w:r w:rsidR="00E3360C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, ислам мәселесінде білігін арттыру. </w:t>
            </w:r>
          </w:p>
          <w:p w:rsidR="00020C17" w:rsidRPr="007348FA" w:rsidRDefault="00020C17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 xml:space="preserve"> негізін салушы Мұхаммед пайғамбар туралы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ғылыми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>мағлұматтарды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меңгеру. </w:t>
            </w:r>
          </w:p>
          <w:p w:rsidR="00020C17" w:rsidRPr="007348FA" w:rsidRDefault="005F706F" w:rsidP="0095422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бойынша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 xml:space="preserve">талаптардың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орындалу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>ретін игеру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="000B1EB8"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таралуына үлкен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үлес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қосқан </w:t>
            </w:r>
            <w:r w:rsidRPr="007348FA">
              <w:rPr>
                <w:rFonts w:asciiTheme="majorBidi" w:hAnsiTheme="majorBidi" w:cstheme="majorBidi"/>
                <w:lang w:val="kk-KZ"/>
              </w:rPr>
              <w:t>әділетті халифалар ж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айлы толық ақпаратты білу.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 xml:space="preserve">шариғатына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қатысты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негізгі әдебиеттерді зерттеп зерделе</w:t>
            </w:r>
            <w:r w:rsidRPr="007348FA">
              <w:rPr>
                <w:rFonts w:asciiTheme="majorBidi" w:hAnsiTheme="majorBidi" w:cstheme="majorBidi"/>
                <w:lang w:val="kk-KZ"/>
              </w:rPr>
              <w:t>й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білу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шариғатына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қатысты соңғы кездегі зерттеулер мен көзқарастарды талдай алу.</w:t>
            </w:r>
          </w:p>
        </w:tc>
      </w:tr>
      <w:tr w:rsidR="00020C17" w:rsidRPr="002B392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Әдебиеттер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EE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Жолдасо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в </w:t>
            </w:r>
            <w:r w:rsidR="00432345" w:rsidRPr="007348FA">
              <w:rPr>
                <w:rFonts w:asciiTheme="majorBidi" w:hAnsiTheme="majorBidi" w:cstheme="majorBidi"/>
                <w:bCs/>
              </w:rPr>
              <w:t>С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ә</w:t>
            </w:r>
            <w:r w:rsidR="00EE36CE" w:rsidRPr="007348FA">
              <w:rPr>
                <w:rFonts w:asciiTheme="majorBidi" w:hAnsiTheme="majorBidi" w:cstheme="majorBidi"/>
                <w:bCs/>
              </w:rPr>
              <w:t>бит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Ислам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тарихы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>,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Нұрлы әлем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</w:rPr>
              <w:t>баспасы</w:t>
            </w:r>
            <w:proofErr w:type="spellEnd"/>
            <w:r w:rsidR="00432345" w:rsidRPr="007348FA">
              <w:rPr>
                <w:rFonts w:asciiTheme="majorBidi" w:hAnsiTheme="majorBidi" w:cstheme="majorBidi"/>
              </w:rPr>
              <w:t xml:space="preserve">, </w:t>
            </w:r>
            <w:r w:rsidR="00432345" w:rsidRPr="007348FA">
              <w:rPr>
                <w:rFonts w:asciiTheme="majorBidi" w:hAnsiTheme="majorBidi" w:cstheme="majorBidi"/>
                <w:bCs/>
              </w:rPr>
              <w:t>Алматы 1998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</w:rPr>
              <w:t>ж.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 xml:space="preserve">2. </w:t>
            </w:r>
            <w:r w:rsidR="006C588C" w:rsidRPr="007348FA">
              <w:rPr>
                <w:rFonts w:asciiTheme="majorBidi" w:hAnsiTheme="majorBidi" w:cstheme="majorBidi"/>
              </w:rPr>
              <w:t xml:space="preserve">Василий </w:t>
            </w:r>
            <w:proofErr w:type="spellStart"/>
            <w:r w:rsidR="006C588C" w:rsidRPr="007348FA">
              <w:rPr>
                <w:rFonts w:asciiTheme="majorBidi" w:hAnsiTheme="majorBidi" w:cstheme="majorBidi"/>
              </w:rPr>
              <w:t>Бартольд</w:t>
            </w:r>
            <w:proofErr w:type="spellEnd"/>
            <w:r w:rsidR="006C588C" w:rsidRPr="007348FA">
              <w:rPr>
                <w:rFonts w:asciiTheme="majorBidi" w:hAnsiTheme="majorBidi" w:cstheme="majorBidi"/>
              </w:rPr>
              <w:t>. Ислам. – М.: 2012.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>3.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Ирмияе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в</w:t>
            </w:r>
            <w:r w:rsidR="00432345" w:rsidRPr="007348FA">
              <w:rPr>
                <w:rFonts w:asciiTheme="majorBidi" w:hAnsiTheme="majorBidi" w:cstheme="majorBidi"/>
                <w:bCs/>
              </w:rPr>
              <w:t>а Т. Ю., История Мусульманского мира От Халифа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т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а до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Бле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ст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ат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е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льной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 xml:space="preserve"> порты, "Урал </w:t>
            </w:r>
            <w:r w:rsidR="00432345" w:rsidRPr="007348FA">
              <w:rPr>
                <w:rFonts w:asciiTheme="majorBidi" w:hAnsiTheme="majorBidi" w:cstheme="majorBidi"/>
                <w:bCs/>
                <w:lang w:val="en-US"/>
              </w:rPr>
              <w:t>LTD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" -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432345" w:rsidRPr="007348FA">
                <w:rPr>
                  <w:rFonts w:asciiTheme="majorBidi" w:hAnsiTheme="majorBidi" w:cstheme="majorBidi"/>
                  <w:bCs/>
                </w:rPr>
                <w:t>2000 г</w:t>
              </w:r>
            </w:smartTag>
            <w:r w:rsidR="00432345" w:rsidRPr="007348FA">
              <w:rPr>
                <w:rFonts w:asciiTheme="majorBidi" w:hAnsiTheme="majorBidi" w:cstheme="majorBidi"/>
                <w:bCs/>
              </w:rPr>
              <w:t>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4. </w:t>
            </w:r>
          </w:p>
          <w:p w:rsidR="00355EB5" w:rsidRPr="007348FA" w:rsidRDefault="00020C17" w:rsidP="0035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</w:rPr>
              <w:t xml:space="preserve">5. </w:t>
            </w:r>
            <w:r w:rsidR="00355EB5" w:rsidRPr="007348FA">
              <w:rPr>
                <w:rFonts w:asciiTheme="majorBidi" w:hAnsiTheme="majorBidi" w:cstheme="majorBidi"/>
              </w:rPr>
              <w:t>Крымский 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>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История мусульманства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М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.:</w:t>
            </w:r>
            <w:r w:rsidR="00355EB5" w:rsidRPr="007348F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55EB5" w:rsidRPr="007348FA">
              <w:rPr>
                <w:rFonts w:asciiTheme="majorBidi" w:hAnsiTheme="majorBidi" w:cstheme="majorBidi"/>
              </w:rPr>
              <w:t>Кучково</w:t>
            </w:r>
            <w:proofErr w:type="spellEnd"/>
            <w:r w:rsidR="00355EB5" w:rsidRPr="007348FA">
              <w:rPr>
                <w:rFonts w:asciiTheme="majorBidi" w:hAnsiTheme="majorBidi" w:cstheme="majorBidi"/>
              </w:rPr>
              <w:t xml:space="preserve"> Поле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355EB5" w:rsidRPr="007348FA">
              <w:rPr>
                <w:rFonts w:asciiTheme="majorBidi" w:hAnsiTheme="majorBidi" w:cstheme="majorBidi"/>
              </w:rPr>
              <w:t xml:space="preserve"> 2003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С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220-237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bCs/>
                <w:lang w:val="kk-KZ"/>
              </w:rPr>
              <w:t>Қосымша</w:t>
            </w:r>
          </w:p>
          <w:p w:rsidR="00020C17" w:rsidRPr="007348FA" w:rsidRDefault="00020C17" w:rsidP="002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bCs/>
                <w:lang w:val="uk-UA"/>
              </w:rPr>
              <w:t xml:space="preserve">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С. Сейтбеков. </w:t>
            </w:r>
            <w:r w:rsidR="001705E2" w:rsidRPr="007348FA">
              <w:rPr>
                <w:rFonts w:asciiTheme="majorBidi" w:hAnsiTheme="majorBidi" w:cstheme="majorBidi"/>
                <w:lang w:val="kk-KZ"/>
              </w:rPr>
              <w:t xml:space="preserve">Иман негіздері. </w:t>
            </w:r>
            <w:r w:rsidRPr="007348FA">
              <w:rPr>
                <w:rFonts w:asciiTheme="majorBidi" w:hAnsiTheme="majorBidi" w:cstheme="majorBidi"/>
                <w:lang w:val="kk-KZ"/>
              </w:rPr>
              <w:t>– Алматы, 201</w:t>
            </w:r>
            <w:r w:rsidR="002B1FA9" w:rsidRPr="007348FA">
              <w:rPr>
                <w:rFonts w:asciiTheme="majorBidi" w:hAnsiTheme="majorBidi" w:cstheme="majorBidi"/>
                <w:lang w:val="kk-KZ"/>
              </w:rPr>
              <w:t>1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B17B8C" w:rsidRPr="007348FA" w:rsidRDefault="00020C17" w:rsidP="00B17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2.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Большаков О. История халифата. - Т</w:t>
            </w:r>
            <w:r w:rsidR="00B17B8C" w:rsidRPr="007348FA">
              <w:rPr>
                <w:rFonts w:asciiTheme="majorBidi" w:hAnsiTheme="majorBidi" w:cstheme="majorBidi"/>
              </w:rPr>
              <w:t xml:space="preserve">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 xml:space="preserve">І. </w:t>
            </w:r>
            <w:r w:rsidR="00B17B8C" w:rsidRPr="007348FA">
              <w:rPr>
                <w:rFonts w:asciiTheme="majorBidi" w:hAnsiTheme="majorBidi" w:cstheme="majorBidi"/>
              </w:rPr>
              <w:t xml:space="preserve">-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Москва</w:t>
            </w:r>
            <w:r w:rsidR="00B17B8C" w:rsidRPr="007348FA">
              <w:rPr>
                <w:rFonts w:asciiTheme="majorBidi" w:hAnsiTheme="majorBidi" w:cstheme="majorBidi"/>
              </w:rPr>
              <w:t xml:space="preserve">,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1989.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3. Ислам. Энциклопедический словарь. – М.: Наука, 1991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4. Н.Ж. Байтенова және т.б. Исламдағы секталар мен бағыттар. – Алматы, 2013.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5. М. Легенгаузен. Современные вопросы исламкой мысли. – М.: 2009.</w:t>
            </w:r>
          </w:p>
          <w:p w:rsidR="00020C17" w:rsidRPr="007348FA" w:rsidRDefault="00020C17" w:rsidP="00410009">
            <w:pPr>
              <w:pStyle w:val="a4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sz w:val="24"/>
                <w:szCs w:val="24"/>
                <w:lang w:val="kk-KZ" w:bidi="ar-LY"/>
              </w:rPr>
              <w:t xml:space="preserve"> </w:t>
            </w: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 xml:space="preserve">Онлайн қолжетімді: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univer.kaznu.kz сайтында ПОӘК бөлімінде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>Ислам тарихы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пәніне қатысты қосымша пайдалануға арналған материалдар орналастырылады</w:t>
            </w:r>
          </w:p>
        </w:tc>
      </w:tr>
      <w:tr w:rsidR="00020C17" w:rsidRPr="002B392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 ұйымдастыру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4100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Бұл курста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6E2D3B">
              <w:rPr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тарихы және оның қалыптасуы бойынша жалпы теориялық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талаптары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семестр бойына кестеде көрсетілгендей бөлінеді.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lastRenderedPageBreak/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7348FA">
              <w:rPr>
                <w:rFonts w:asciiTheme="majorBidi" w:hAnsiTheme="majorBidi" w:cstheme="majorBidi"/>
              </w:rPr>
              <w:t xml:space="preserve">% </w:t>
            </w:r>
            <w:r w:rsidRPr="007348FA">
              <w:rPr>
                <w:rFonts w:asciiTheme="majorBidi" w:hAnsiTheme="majorBidi" w:cstheme="majorBidi"/>
                <w:lang w:val="kk-KZ"/>
              </w:rPr>
              <w:t>қорытынды бағасын құрайды.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Тапсырмалар </w:t>
            </w:r>
            <w:r w:rsidRPr="007348FA">
              <w:rPr>
                <w:rStyle w:val="shorttext"/>
                <w:rFonts w:asciiTheme="majorBidi" w:hAnsiTheme="majorBidi" w:cstheme="majorBidi"/>
              </w:rPr>
              <w:t>компьютер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д</w:t>
            </w:r>
            <w:r w:rsidRPr="007348FA">
              <w:rPr>
                <w:rStyle w:val="shorttext"/>
                <w:rFonts w:asciiTheme="majorBidi" w:hAnsiTheme="majorBidi" w:cstheme="majorBidi"/>
              </w:rPr>
              <w:t>е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 терілуі тиіс.</w:t>
            </w:r>
          </w:p>
        </w:tc>
      </w:tr>
      <w:tr w:rsidR="00020C17" w:rsidRPr="007348FA" w:rsidTr="00D67E40">
        <w:trPr>
          <w:trHeight w:val="258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Барлығы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Оқыту нәтижелері</w:t>
            </w:r>
          </w:p>
        </w:tc>
      </w:tr>
      <w:tr w:rsidR="00020C17" w:rsidRPr="007348FA" w:rsidTr="00D67E40">
        <w:trPr>
          <w:trHeight w:val="576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Емтихандар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50</w:t>
            </w:r>
            <w:r w:rsidRPr="007348FA">
              <w:rPr>
                <w:rFonts w:asciiTheme="majorBidi" w:hAnsiTheme="majorBidi" w:cstheme="majorBidi"/>
              </w:rPr>
              <w:t>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u w:val="single"/>
              </w:rPr>
            </w:pPr>
            <w:r w:rsidRPr="007348FA">
              <w:rPr>
                <w:rFonts w:asciiTheme="majorBidi" w:hAnsiTheme="majorBidi" w:cstheme="majorBidi"/>
                <w:u w:val="single"/>
              </w:rPr>
              <w:t>40%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</w:t>
            </w:r>
            <w:r w:rsidRPr="007348FA">
              <w:rPr>
                <w:rFonts w:asciiTheme="majorBidi" w:hAnsiTheme="majorBidi" w:cstheme="majorBidi"/>
                <w:lang w:val="kk-KZ"/>
              </w:rPr>
              <w:t>,</w:t>
            </w: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2,3,4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1,2,3,4,5,6</w:t>
            </w:r>
          </w:p>
        </w:tc>
      </w:tr>
      <w:tr w:rsidR="00020C17" w:rsidRPr="007348FA" w:rsidTr="00D67E40"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Сіздің қорытынды бағаңыз мына формуламен есептеледі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</w:rPr>
                  <m:t>Пәннің қорытынды бағасы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Төменде бағаның минималды пайыздық көрсеткіштері берілген</w:t>
            </w:r>
            <w:r w:rsidRPr="007348FA">
              <w:rPr>
                <w:rFonts w:asciiTheme="majorBidi" w:hAnsiTheme="majorBidi" w:cstheme="majorBidi"/>
              </w:rPr>
              <w:t>: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95% - 100%: А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90% - 94%: А-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85% - 89%: В+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80% - 84%: В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75% - 79%: В-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70% - 74%: С+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65% - 69%: С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60% - 64%: С-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55% - 59%: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50% - 54%: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-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            0% -49%: </w:t>
            </w:r>
            <w:r w:rsidRPr="007348FA">
              <w:rPr>
                <w:rFonts w:asciiTheme="majorBidi" w:hAnsiTheme="majorBidi" w:cstheme="majorBidi"/>
                <w:lang w:val="en-US"/>
              </w:rPr>
              <w:t>F</w:t>
            </w:r>
          </w:p>
        </w:tc>
      </w:tr>
      <w:tr w:rsidR="00020C17" w:rsidRPr="002B392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7348FA">
              <w:rPr>
                <w:rFonts w:asciiTheme="majorBidi" w:hAnsiTheme="majorBidi" w:cstheme="majorBidi"/>
              </w:rPr>
              <w:t xml:space="preserve"> (</w:t>
            </w:r>
            <w:r w:rsidRPr="007348FA">
              <w:rPr>
                <w:rFonts w:asciiTheme="majorBidi" w:hAnsiTheme="majorBidi" w:cstheme="majorBidi"/>
                <w:lang w:val="kk-KZ"/>
              </w:rPr>
              <w:t>науқастану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төтенше жағдайлар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апат және т.б.</w:t>
            </w:r>
            <w:r w:rsidRPr="007348FA">
              <w:rPr>
                <w:rFonts w:asciiTheme="majorBidi" w:hAnsiTheme="majorBidi" w:cstheme="majorBidi"/>
              </w:rPr>
              <w:t>)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Пәннің кестесі</w:t>
            </w:r>
          </w:p>
        </w:tc>
      </w:tr>
      <w:tr w:rsidR="00020C17" w:rsidRPr="007348FA" w:rsidTr="00D67E40">
        <w:tc>
          <w:tcPr>
            <w:tcW w:w="1419" w:type="dxa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Апталар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Максим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. </w:t>
            </w: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балл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020C17" w:rsidRPr="00FC7077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Лекция 1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B3927">
              <w:rPr>
                <w:rFonts w:asciiTheme="majorBidi" w:hAnsiTheme="majorBidi" w:cstheme="majorBidi"/>
                <w:lang w:val="kk-KZ"/>
              </w:rPr>
              <w:t>Ислам шариғатына дейінгі кезең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2B392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Семинар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F77DE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Жахилия арабтарының дәстүрлі танымы</w:t>
            </w:r>
            <w:r w:rsidR="00FC7077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. Пұтқа табынудың шығуы туралы көзқарастар. Лат. Манат. Ұзза. Хүбал. </w:t>
            </w:r>
            <w:r w:rsidR="00441F5D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Ақындық пен батырлық.</w:t>
            </w:r>
            <w:r w:rsidR="002B3927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 Қазіргі кездегі неопаганизм көріністері.</w:t>
            </w:r>
            <w:r w:rsidR="00441F5D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FC707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FC7077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2B392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2 </w:t>
            </w:r>
            <w:r w:rsidR="00FF215E" w:rsidRPr="00FF215E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</w:t>
            </w:r>
            <w:r w:rsidR="002B3927">
              <w:rPr>
                <w:rFonts w:asciiTheme="majorBidi" w:eastAsia="Times New Roman" w:hAnsiTheme="majorBidi" w:cstheme="majorBidi"/>
                <w:lang w:val="kk-KZ" w:eastAsia="ru-RU"/>
              </w:rPr>
              <w:t>да тәухид сенімі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C31B11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1A17FC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Пайғамбарлардың ортақ қасиет</w:t>
            </w:r>
            <w:r w:rsidR="00B90F2F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тер</w:t>
            </w:r>
            <w:r w:rsidR="001A17FC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і</w:t>
            </w:r>
            <w:r w:rsidR="00C31B11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. Улул азм пайғамбарлар. Бұрынғы пайғамбарлардың шариғаты. </w:t>
            </w:r>
            <w:r w:rsidR="00FF215E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Нәби мен расул ұғымдары.</w:t>
            </w:r>
            <w:r w:rsidR="00B90F2F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C31B11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Лекция 3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7B6C">
              <w:rPr>
                <w:rFonts w:asciiTheme="majorBidi" w:hAnsiTheme="majorBidi" w:cstheme="majorBidi"/>
                <w:lang w:val="kk-KZ"/>
              </w:rPr>
              <w:t>Ислам</w:t>
            </w:r>
            <w:r w:rsidR="002B3927">
              <w:rPr>
                <w:rFonts w:asciiTheme="majorBidi" w:hAnsiTheme="majorBidi" w:cstheme="majorBidi"/>
                <w:lang w:val="kk-KZ"/>
              </w:rPr>
              <w:t>ның алғашқы жылдарына тән негізгі оқиғалар</w:t>
            </w:r>
            <w:r w:rsidR="001A17FC"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C31B11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041761" w:rsidRPr="007348FA">
              <w:rPr>
                <w:rFonts w:asciiTheme="majorBidi" w:hAnsiTheme="majorBidi" w:cstheme="majorBidi"/>
                <w:bCs/>
                <w:lang w:val="kk-KZ"/>
              </w:rPr>
              <w:t xml:space="preserve">Уахи 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түрлері. </w:t>
            </w:r>
            <w:r w:rsidR="00B90F2F">
              <w:rPr>
                <w:rFonts w:asciiTheme="majorBidi" w:hAnsiTheme="majorBidi" w:cstheme="majorBidi"/>
                <w:bCs/>
                <w:lang w:val="kk-KZ"/>
              </w:rPr>
              <w:t xml:space="preserve">Уахидың келу ауырлығы. Періштелер және таңдаулы періштелер. 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Жәбірейіл періште. Дыхиятул Калби тұлғасы. Ислам шариғатының алғашқы </w:t>
            </w:r>
            <w:r w:rsidR="00041761" w:rsidRPr="007348FA">
              <w:rPr>
                <w:rFonts w:asciiTheme="majorBidi" w:hAnsiTheme="majorBidi" w:cstheme="majorBidi"/>
                <w:bCs/>
                <w:lang w:val="kk-KZ"/>
              </w:rPr>
              <w:t>бұйры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ғының мәні. </w:t>
            </w:r>
            <w:r w:rsidR="00C429E8">
              <w:rPr>
                <w:rFonts w:asciiTheme="majorBidi" w:hAnsiTheme="majorBidi" w:cstheme="majorBidi"/>
                <w:bCs/>
                <w:lang w:val="kk-KZ"/>
              </w:rPr>
              <w:t xml:space="preserve">«Алақ» сүресінің алғашқы бес аятын жаттау. Тәпсірін қарау.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FC707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Көп құдайшылдық жүйелер. Үштік сенім. </w:t>
            </w:r>
            <w:r w:rsidRPr="007348FA">
              <w:rPr>
                <w:rFonts w:asciiTheme="majorBidi" w:hAnsiTheme="majorBidi" w:cstheme="majorBidi"/>
                <w:lang w:val="kk-KZ"/>
              </w:rPr>
              <w:t>Ислам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ға тән тәухид сенімі. 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«Ықылас» </w:t>
            </w:r>
            <w:r w:rsidR="00B90F2F">
              <w:rPr>
                <w:rFonts w:asciiTheme="majorBidi" w:hAnsiTheme="majorBidi" w:cstheme="majorBidi"/>
                <w:lang w:val="kk-KZ"/>
              </w:rPr>
              <w:t>сүресінің тәпсірі және жаттау. Ислам жолында а</w:t>
            </w:r>
            <w:r w:rsidR="00D30C2E" w:rsidRPr="007348FA">
              <w:rPr>
                <w:rFonts w:asciiTheme="majorBidi" w:hAnsiTheme="majorBidi" w:cstheme="majorBidi"/>
                <w:lang w:val="kk-KZ"/>
              </w:rPr>
              <w:t>лғашқы хижрет</w:t>
            </w:r>
            <w:r w:rsidR="00B90F2F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FC707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FC707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FC707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pStyle w:val="a4"/>
              <w:rPr>
                <w:rFonts w:asciiTheme="majorBidi" w:hAnsiTheme="majorBidi" w:cstheme="majorBidi"/>
                <w:b/>
                <w:color w:val="FF0000"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Лекция 4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90F2F">
              <w:rPr>
                <w:rFonts w:asciiTheme="majorBidi" w:hAnsiTheme="majorBidi" w:cstheme="majorBidi"/>
                <w:lang w:val="kk-KZ"/>
              </w:rPr>
              <w:t>Ислам шариғатын</w:t>
            </w:r>
            <w:r w:rsidR="002B3927">
              <w:rPr>
                <w:rFonts w:asciiTheme="majorBidi" w:hAnsiTheme="majorBidi" w:cstheme="majorBidi"/>
                <w:lang w:val="kk-KZ"/>
              </w:rPr>
              <w:t xml:space="preserve"> жеткізуде уахидың орны</w:t>
            </w:r>
            <w:r w:rsidR="00EE4DCA" w:rsidRPr="007348FA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B90F2F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033B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B90F2F" w:rsidRPr="00B90F2F">
              <w:rPr>
                <w:rFonts w:asciiTheme="majorBidi" w:eastAsia="Times New Roman" w:hAnsiTheme="majorBidi" w:cstheme="majorBidi"/>
                <w:lang w:val="kk-KZ" w:eastAsia="ru-RU"/>
              </w:rPr>
              <w:t>Мәдинаға х</w:t>
            </w:r>
            <w:r w:rsidR="00B90F2F" w:rsidRPr="007348FA">
              <w:rPr>
                <w:rFonts w:asciiTheme="majorBidi" w:hAnsiTheme="majorBidi" w:cstheme="majorBidi"/>
                <w:lang w:val="kk-KZ"/>
              </w:rPr>
              <w:t xml:space="preserve">ижрет. 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Мәдинада жаңа ислам мәдениетінің қалыптасуы. 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Жаңа жыл </w:t>
            </w:r>
            <w:r w:rsidR="00B90F2F">
              <w:rPr>
                <w:rFonts w:asciiTheme="majorBidi" w:hAnsiTheme="majorBidi" w:cstheme="majorBidi"/>
                <w:lang w:val="kk-KZ"/>
              </w:rPr>
              <w:lastRenderedPageBreak/>
              <w:t xml:space="preserve">санақ. Мұсылманша ай аттарын жаттау. </w:t>
            </w:r>
            <w:r w:rsidR="00B90F2F" w:rsidRPr="007348FA">
              <w:rPr>
                <w:rFonts w:asciiTheme="majorBidi" w:hAnsiTheme="majorBidi" w:cstheme="majorBidi"/>
                <w:lang w:val="kk-KZ"/>
              </w:rPr>
              <w:t>Мәдина келісімі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ндегі негізгі мәселелер.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033B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033B97" w:rsidRPr="007348FA">
              <w:rPr>
                <w:rFonts w:asciiTheme="majorBidi" w:hAnsiTheme="majorBidi" w:cstheme="majorBidi"/>
                <w:lang w:val="kk-KZ"/>
              </w:rPr>
              <w:t>Алғашқы мектеп «Суффа сахабалары»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. Суффа сахабаларының өмірі мен тұлғасын ашу. Әбу Хұрайра риуаят еткен хадистер. </w:t>
            </w:r>
            <w:r w:rsidR="00134947" w:rsidRPr="007348FA">
              <w:rPr>
                <w:rFonts w:asciiTheme="majorBidi" w:hAnsiTheme="majorBidi" w:cstheme="majorBidi"/>
                <w:lang w:val="kk-KZ"/>
              </w:rPr>
              <w:t>Алғашқы Бәдір соғысы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033B9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033B9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2B392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5 </w:t>
            </w:r>
            <w:r w:rsidR="00991771">
              <w:rPr>
                <w:rFonts w:asciiTheme="majorBidi" w:hAnsiTheme="majorBidi" w:cstheme="majorBidi"/>
                <w:lang w:val="kk-KZ"/>
              </w:rPr>
              <w:t>Ислам</w:t>
            </w:r>
            <w:r w:rsidR="002B3927">
              <w:rPr>
                <w:rFonts w:asciiTheme="majorBidi" w:hAnsiTheme="majorBidi" w:cstheme="majorBidi"/>
                <w:lang w:val="kk-KZ"/>
              </w:rPr>
              <w:t xml:space="preserve"> шариғатының үкімдерінің анықталуында Меккелік және Мәдиналық аяттар.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5F43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күнә мәселесі.</w:t>
            </w:r>
            <w:r w:rsidR="005F437E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>Күнәнің түрлері. Тәубаға келу.</w:t>
            </w:r>
            <w:r w:rsidR="005F437E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 xml:space="preserve">Кешірім туралы аяттар. </w:t>
            </w:r>
            <w:r w:rsidR="002B3927">
              <w:rPr>
                <w:rFonts w:asciiTheme="majorBidi" w:hAnsiTheme="majorBidi" w:cstheme="majorBidi"/>
                <w:lang w:val="kk-KZ"/>
              </w:rPr>
              <w:t xml:space="preserve">Ислам шариғатында соғыс талаптары. 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D350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D3506A" w:rsidRPr="007348FA">
              <w:rPr>
                <w:rFonts w:asciiTheme="majorBidi" w:hAnsiTheme="majorBidi" w:cstheme="majorBidi"/>
                <w:lang w:val="kk-KZ"/>
              </w:rPr>
              <w:t>Қоштасу хұтбасы</w:t>
            </w:r>
            <w:r w:rsidR="00D77A5A">
              <w:rPr>
                <w:rFonts w:asciiTheme="majorBidi" w:hAnsiTheme="majorBidi" w:cstheme="majorBidi"/>
                <w:lang w:val="kk-KZ"/>
              </w:rPr>
              <w:t xml:space="preserve">нда айтылған негізгі ойларды талқылау. </w:t>
            </w:r>
            <w:r w:rsidR="0052579B">
              <w:rPr>
                <w:rFonts w:asciiTheme="majorBidi" w:hAnsiTheme="majorBidi" w:cstheme="majorBidi"/>
                <w:lang w:val="kk-KZ"/>
              </w:rPr>
              <w:t xml:space="preserve">Мақала жазу. </w:t>
            </w:r>
            <w:r w:rsidR="00D77A5A">
              <w:rPr>
                <w:rFonts w:asciiTheme="majorBidi" w:hAnsiTheme="majorBidi" w:cstheme="majorBidi"/>
                <w:lang w:val="kk-KZ"/>
              </w:rPr>
              <w:t xml:space="preserve">Қазіргі күнгі маңызын ашу.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033B9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033B9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A64772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B39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6 </w:t>
            </w:r>
            <w:r w:rsidR="005F1D3F" w:rsidRPr="005F1D3F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</w:t>
            </w:r>
            <w:r w:rsidR="005F1D3F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2B3927" w:rsidRPr="002B3927">
              <w:rPr>
                <w:rFonts w:asciiTheme="majorBidi" w:eastAsia="Times New Roman" w:hAnsiTheme="majorBidi" w:cstheme="majorBidi"/>
                <w:lang w:val="kk-KZ" w:eastAsia="ru-RU"/>
              </w:rPr>
              <w:t>иманның шарттары</w:t>
            </w:r>
            <w:r w:rsidR="003B6198" w:rsidRPr="002B3927">
              <w:rPr>
                <w:rFonts w:asciiTheme="majorBidi" w:eastAsia="Times New Roman" w:hAnsiTheme="majorBidi" w:cstheme="majorBidi"/>
                <w:lang w:val="kk-KZ" w:eastAsia="ru-RU"/>
              </w:rPr>
              <w:t>.</w:t>
            </w:r>
            <w:r w:rsidR="003B6198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A64772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F2E5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2B3927" w:rsidRPr="00EF2E5A">
              <w:rPr>
                <w:rFonts w:asciiTheme="majorBidi" w:eastAsia="Times New Roman" w:hAnsiTheme="majorBidi" w:cstheme="majorBidi"/>
                <w:lang w:val="kk-KZ" w:eastAsia="ru-RU"/>
              </w:rPr>
              <w:t xml:space="preserve">Исламдағы күпір, ширк, бидғат, </w:t>
            </w:r>
            <w:r w:rsidR="00EF2E5A" w:rsidRPr="00EF2E5A">
              <w:rPr>
                <w:rFonts w:asciiTheme="majorBidi" w:eastAsia="Times New Roman" w:hAnsiTheme="majorBidi" w:cstheme="majorBidi"/>
                <w:lang w:val="kk-KZ" w:eastAsia="ru-RU"/>
              </w:rPr>
              <w:t>нифақ түсініктерін аят хадистер негізінде талдау</w:t>
            </w:r>
            <w:r w:rsidR="00C40F73" w:rsidRPr="00EF2E5A">
              <w:rPr>
                <w:rFonts w:asciiTheme="majorBidi" w:eastAsia="Times New Roman" w:hAnsiTheme="majorBidi" w:cstheme="majorBidi"/>
                <w:lang w:val="kk-KZ" w:eastAsia="ru-RU"/>
              </w:rPr>
              <w:t>.</w:t>
            </w:r>
            <w:r w:rsidR="00C40F73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85528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F2E5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7 </w:t>
            </w:r>
            <w:r w:rsidR="00A00569" w:rsidRPr="00A00569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</w:t>
            </w:r>
            <w:r w:rsidR="00A00569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A00569" w:rsidRPr="0066570A">
              <w:rPr>
                <w:rFonts w:asciiTheme="majorBidi" w:eastAsia="Times New Roman" w:hAnsiTheme="majorBidi" w:cstheme="majorBidi"/>
                <w:lang w:val="kk-KZ" w:eastAsia="ru-RU"/>
              </w:rPr>
              <w:t>ә</w:t>
            </w:r>
            <w:r w:rsidR="00EF2E5A">
              <w:rPr>
                <w:rFonts w:asciiTheme="majorBidi" w:eastAsia="Times New Roman" w:hAnsiTheme="majorBidi" w:cstheme="majorBidi"/>
                <w:lang w:val="kk-KZ" w:eastAsia="ru-RU"/>
              </w:rPr>
              <w:t>йел құқықтары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EF2E5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A00569" w:rsidRDefault="00020C17" w:rsidP="00EF2E5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A00569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="00A00569">
              <w:rPr>
                <w:rFonts w:asciiTheme="majorBidi" w:eastAsia="Times New Roman" w:hAnsiTheme="majorBidi" w:cstheme="majorBidi"/>
                <w:lang w:val="kk-KZ" w:eastAsia="ru-RU"/>
              </w:rPr>
              <w:t>.</w:t>
            </w:r>
            <w:r w:rsidR="00B640C4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  <w:r w:rsidR="00EF2E5A">
              <w:rPr>
                <w:rFonts w:asciiTheme="majorBidi" w:eastAsia="Times New Roman" w:hAnsiTheme="majorBidi" w:cstheme="majorBidi"/>
                <w:lang w:val="kk-KZ" w:eastAsia="ru-RU"/>
              </w:rPr>
              <w:t xml:space="preserve">Хадиша, Айша, Фатима аналардың өмірі мен өнегесі.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EF2E5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F2E5A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Лекция 8 </w:t>
            </w:r>
            <w:r w:rsidR="00EF2E5A" w:rsidRPr="00EF2E5A">
              <w:rPr>
                <w:rFonts w:asciiTheme="majorBidi" w:hAnsiTheme="majorBidi" w:cstheme="majorBidi"/>
                <w:lang w:val="kk-KZ"/>
              </w:rPr>
              <w:t>Ислам шариғатында мерекелердің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EF2E5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F2E5A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Семинар </w:t>
            </w:r>
            <w:r w:rsidR="00EF2E5A" w:rsidRPr="00EF2E5A">
              <w:rPr>
                <w:rFonts w:asciiTheme="majorBidi" w:hAnsiTheme="majorBidi" w:cstheme="majorBidi"/>
                <w:lang w:val="kk-KZ"/>
              </w:rPr>
              <w:t>Ислам шариғатында жаза мәселесі</w:t>
            </w:r>
            <w:r w:rsidR="00EF2E5A">
              <w:rPr>
                <w:rFonts w:asciiTheme="majorBidi" w:hAnsiTheme="majorBidi" w:cstheme="majorBidi"/>
                <w:lang w:val="kk-KZ"/>
              </w:rPr>
              <w:t xml:space="preserve">. Мүртад ұғымы.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EF2E5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A00569" w:rsidRDefault="00020C17" w:rsidP="00D67E40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Midterm exzamen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100</w:t>
            </w:r>
          </w:p>
        </w:tc>
      </w:tr>
      <w:tr w:rsidR="00020C17" w:rsidRPr="00EF2E5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F2E5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9 </w:t>
            </w:r>
            <w:r w:rsidR="00EF2E5A" w:rsidRPr="00694572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күнә ұғымы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EF2E5A" w:rsidTr="00D67E40">
        <w:trPr>
          <w:trHeight w:val="321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94572">
              <w:rPr>
                <w:rFonts w:asciiTheme="majorBidi" w:hAnsiTheme="majorBidi" w:cstheme="majorBidi"/>
                <w:lang w:val="kk-KZ"/>
              </w:rPr>
              <w:t xml:space="preserve">Ақыреттегі шапағат ету мәселесі.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EF2E5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EF2E5A">
              <w:rPr>
                <w:rFonts w:asciiTheme="majorBidi" w:hAnsiTheme="majorBidi" w:cstheme="majorBidi"/>
                <w:b/>
                <w:lang w:val="kk-KZ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10 </w:t>
            </w:r>
            <w:r w:rsidR="00694572">
              <w:rPr>
                <w:rFonts w:asciiTheme="majorBidi" w:hAnsiTheme="majorBidi" w:cstheme="majorBidi"/>
                <w:lang w:val="kk-KZ"/>
              </w:rPr>
              <w:t>Ислам шариғатындағы қасиетті ұғымдар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94572">
              <w:rPr>
                <w:rFonts w:asciiTheme="majorBidi" w:hAnsiTheme="majorBidi" w:cstheme="majorBidi"/>
                <w:lang w:val="kk-KZ"/>
              </w:rPr>
              <w:t>Халифа Омардың әділеттілігі</w:t>
            </w:r>
            <w:r w:rsidR="00C771F3"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694572" w:rsidRPr="00694572">
              <w:rPr>
                <w:rFonts w:asciiTheme="majorBidi" w:eastAsia="Times New Roman" w:hAnsiTheme="majorBidi" w:cstheme="majorBidi"/>
                <w:lang w:val="kk-KZ" w:eastAsia="ru-RU"/>
              </w:rPr>
              <w:t>Шариғат, ақиқат, мағрифат, тариқат ұғымдары</w:t>
            </w:r>
            <w:r w:rsidR="00AD1EEE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11 </w:t>
            </w:r>
            <w:r w:rsidR="00694572" w:rsidRPr="00694572">
              <w:rPr>
                <w:rFonts w:asciiTheme="majorBidi" w:eastAsia="Times New Roman" w:hAnsiTheme="majorBidi" w:cstheme="majorBidi"/>
                <w:lang w:val="kk-KZ" w:eastAsia="ru-RU"/>
              </w:rPr>
              <w:t>Исламдағы жихад ұғымы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94572">
              <w:rPr>
                <w:rFonts w:asciiTheme="majorBidi" w:hAnsiTheme="majorBidi" w:cstheme="majorBidi"/>
                <w:lang w:val="kk-KZ"/>
              </w:rPr>
              <w:t>Ислам шариғатында басшыға бағыну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12 </w:t>
            </w:r>
            <w:r w:rsidR="00694572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ахлақ мәселесі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694572">
              <w:rPr>
                <w:rFonts w:asciiTheme="majorBidi" w:eastAsia="Times New Roman" w:hAnsiTheme="majorBidi" w:cstheme="majorBidi"/>
                <w:lang w:val="kk-KZ" w:eastAsia="ru-RU"/>
              </w:rPr>
              <w:t>Мұхаммед пайғамбардың мұнафықтарға қатынасы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AB46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AB46AD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өзге дін өкілдеріне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69457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13 </w:t>
            </w:r>
            <w:r w:rsidR="00694572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Ислам шариғатында заманауи мәселелер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4E6D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4E6D7B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туындаған жаңаша мәселелер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14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білімге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Тарихта мұсылман ойшылдар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A2BB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Қазақ </w:t>
            </w:r>
            <w:r w:rsidR="00EA2BB4" w:rsidRPr="007348FA">
              <w:rPr>
                <w:rFonts w:asciiTheme="majorBidi" w:eastAsia="Times New Roman" w:hAnsiTheme="majorBidi" w:cstheme="majorBidi"/>
                <w:lang w:val="kk-KZ" w:eastAsia="ru-RU"/>
              </w:rPr>
              <w:t>дәстүрі және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F9279F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lastRenderedPageBreak/>
              <w:t>15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F927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15 </w:t>
            </w:r>
            <w:r w:rsidR="00F9279F">
              <w:rPr>
                <w:rFonts w:asciiTheme="majorBidi" w:eastAsia="Times New Roman" w:hAnsiTheme="majorBidi" w:cstheme="majorBidi"/>
                <w:lang w:val="kk-KZ" w:eastAsia="ru-RU"/>
              </w:rPr>
              <w:t>Зайырлы басқару және шариғатпен басқару. Қазақстанда с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унниттік пен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мазхабын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ың алатын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F9279F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тарихы мен ерекшеліктері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F9279F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F9279F">
              <w:rPr>
                <w:rFonts w:asciiTheme="majorBidi" w:hAnsiTheme="majorBidi" w:cstheme="majorBidi"/>
                <w:b/>
                <w:lang w:val="kk-KZ"/>
              </w:rPr>
              <w:t>7</w:t>
            </w:r>
          </w:p>
        </w:tc>
      </w:tr>
    </w:tbl>
    <w:p w:rsidR="00020C17" w:rsidRPr="007348FA" w:rsidRDefault="00020C17" w:rsidP="00020C1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sz w:val="24"/>
          <w:szCs w:val="24"/>
          <w:lang w:val="kk-KZ"/>
        </w:rPr>
        <w:t>Кафедра мәжілісінде қарастырылды</w:t>
      </w: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t>№1 « хаттама «2</w:t>
      </w:r>
      <w:r w:rsidRPr="000530E4">
        <w:rPr>
          <w:rFonts w:asciiTheme="majorBidi" w:hAnsiTheme="majorBidi" w:cstheme="majorBidi"/>
          <w:i/>
          <w:sz w:val="24"/>
          <w:szCs w:val="24"/>
        </w:rPr>
        <w:t>4</w:t>
      </w: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t>» тамыз  2016ж.</w:t>
      </w:r>
    </w:p>
    <w:p w:rsidR="000530E4" w:rsidRDefault="000530E4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Ф</w:t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>акультет</w:t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 xml:space="preserve"> деканы</w:t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="001A096D"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>Масалимова А.Р.</w:t>
      </w: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Әдістемелік бюро төрайымы</w:t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1A096D">
        <w:rPr>
          <w:rFonts w:asciiTheme="majorBidi" w:hAnsiTheme="majorBidi" w:cstheme="majorBidi"/>
          <w:sz w:val="24"/>
          <w:szCs w:val="24"/>
          <w:lang w:val="kk-KZ"/>
        </w:rPr>
        <w:tab/>
      </w:r>
      <w:bookmarkStart w:id="0" w:name="_GoBack"/>
      <w:bookmarkEnd w:id="0"/>
      <w:r w:rsidRPr="007348FA">
        <w:rPr>
          <w:rFonts w:asciiTheme="majorBidi" w:hAnsiTheme="majorBidi" w:cstheme="majorBidi"/>
          <w:sz w:val="24"/>
          <w:szCs w:val="24"/>
          <w:lang w:val="kk-KZ"/>
        </w:rPr>
        <w:t>Жұбаназарова Н.С.</w:t>
      </w:r>
    </w:p>
    <w:p w:rsidR="00E924A5" w:rsidRPr="007348FA" w:rsidRDefault="00020C17" w:rsidP="00E924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Кафедра меңгерушісі</w:t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P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 xml:space="preserve">Құрманалиева А.Д. </w:t>
      </w:r>
    </w:p>
    <w:p w:rsidR="00020C17" w:rsidRPr="007348FA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Дәріс оқушы</w:t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1A096D">
        <w:rPr>
          <w:rFonts w:asciiTheme="majorBidi" w:hAnsiTheme="majorBidi" w:cstheme="majorBidi"/>
          <w:sz w:val="24"/>
          <w:szCs w:val="24"/>
          <w:lang w:val="kk-KZ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>Бағашаров Қ.С</w:t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:rsidR="00020C17" w:rsidRPr="000530E4" w:rsidRDefault="00020C17">
      <w:pPr>
        <w:rPr>
          <w:rFonts w:asciiTheme="majorBidi" w:hAnsiTheme="majorBidi" w:cstheme="majorBidi"/>
          <w:lang w:val="kk-KZ"/>
        </w:rPr>
      </w:pPr>
    </w:p>
    <w:sectPr w:rsidR="00020C17" w:rsidRPr="000530E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7"/>
    <w:rsid w:val="00020C17"/>
    <w:rsid w:val="00033B97"/>
    <w:rsid w:val="00041761"/>
    <w:rsid w:val="000530E4"/>
    <w:rsid w:val="000B1EB8"/>
    <w:rsid w:val="000E7B6C"/>
    <w:rsid w:val="00134947"/>
    <w:rsid w:val="001705E2"/>
    <w:rsid w:val="0018388F"/>
    <w:rsid w:val="001A096D"/>
    <w:rsid w:val="001A17FC"/>
    <w:rsid w:val="001F23C3"/>
    <w:rsid w:val="00216DE0"/>
    <w:rsid w:val="002222A9"/>
    <w:rsid w:val="002B1FA9"/>
    <w:rsid w:val="002B3927"/>
    <w:rsid w:val="00355EB5"/>
    <w:rsid w:val="003B6198"/>
    <w:rsid w:val="00410009"/>
    <w:rsid w:val="00416B87"/>
    <w:rsid w:val="00430D7A"/>
    <w:rsid w:val="00432345"/>
    <w:rsid w:val="00441F5D"/>
    <w:rsid w:val="00466E8B"/>
    <w:rsid w:val="004E2F52"/>
    <w:rsid w:val="004E6D7B"/>
    <w:rsid w:val="0052579B"/>
    <w:rsid w:val="005414D6"/>
    <w:rsid w:val="00556CB3"/>
    <w:rsid w:val="005B7762"/>
    <w:rsid w:val="005F1D3F"/>
    <w:rsid w:val="005F437E"/>
    <w:rsid w:val="005F706F"/>
    <w:rsid w:val="006303B6"/>
    <w:rsid w:val="00644964"/>
    <w:rsid w:val="0066215E"/>
    <w:rsid w:val="0066570A"/>
    <w:rsid w:val="00694572"/>
    <w:rsid w:val="006C588C"/>
    <w:rsid w:val="006E2D3B"/>
    <w:rsid w:val="00730631"/>
    <w:rsid w:val="007348FA"/>
    <w:rsid w:val="00776D45"/>
    <w:rsid w:val="00777341"/>
    <w:rsid w:val="00785528"/>
    <w:rsid w:val="007B66F6"/>
    <w:rsid w:val="007C7415"/>
    <w:rsid w:val="007F524A"/>
    <w:rsid w:val="00886939"/>
    <w:rsid w:val="00887D5A"/>
    <w:rsid w:val="008B1A30"/>
    <w:rsid w:val="008F653E"/>
    <w:rsid w:val="00947BAA"/>
    <w:rsid w:val="0095422B"/>
    <w:rsid w:val="00960032"/>
    <w:rsid w:val="00985784"/>
    <w:rsid w:val="00991771"/>
    <w:rsid w:val="009B0BFE"/>
    <w:rsid w:val="009C3682"/>
    <w:rsid w:val="00A00569"/>
    <w:rsid w:val="00A37AA6"/>
    <w:rsid w:val="00A55B77"/>
    <w:rsid w:val="00A64772"/>
    <w:rsid w:val="00AB46AD"/>
    <w:rsid w:val="00AD1EEE"/>
    <w:rsid w:val="00B14B55"/>
    <w:rsid w:val="00B17B8C"/>
    <w:rsid w:val="00B640C4"/>
    <w:rsid w:val="00B90F2F"/>
    <w:rsid w:val="00BD4F60"/>
    <w:rsid w:val="00BD72FD"/>
    <w:rsid w:val="00BF6B17"/>
    <w:rsid w:val="00C31B11"/>
    <w:rsid w:val="00C40F73"/>
    <w:rsid w:val="00C429E8"/>
    <w:rsid w:val="00C65046"/>
    <w:rsid w:val="00C7236C"/>
    <w:rsid w:val="00C771F3"/>
    <w:rsid w:val="00CC4AAB"/>
    <w:rsid w:val="00D16242"/>
    <w:rsid w:val="00D30C2E"/>
    <w:rsid w:val="00D3506A"/>
    <w:rsid w:val="00D63FDD"/>
    <w:rsid w:val="00D77A5A"/>
    <w:rsid w:val="00DF3D45"/>
    <w:rsid w:val="00E26F1A"/>
    <w:rsid w:val="00E3360C"/>
    <w:rsid w:val="00E924A5"/>
    <w:rsid w:val="00E94762"/>
    <w:rsid w:val="00EA2BB4"/>
    <w:rsid w:val="00EE36CE"/>
    <w:rsid w:val="00EE4DCA"/>
    <w:rsid w:val="00EF2E5A"/>
    <w:rsid w:val="00F435B7"/>
    <w:rsid w:val="00F77DE7"/>
    <w:rsid w:val="00F9279F"/>
    <w:rsid w:val="00FC7077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69B021-D0DA-4399-BC14-1E172634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2018-12-19T10:02:00Z</dcterms:created>
  <dcterms:modified xsi:type="dcterms:W3CDTF">2019-01-10T17:27:00Z</dcterms:modified>
</cp:coreProperties>
</file>